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CellMar>
          <w:left w:w="108" w:type="dxa"/>
          <w:right w:w="108" w:type="dxa"/>
        </w:tblCellMar>
        <w:tblLook w:val="04A0"/>
      </w:tblPr>
      <w:tblGrid>
        <w:gridCol w:w="5355"/>
        <w:gridCol w:w="1260"/>
        <w:gridCol w:w="630"/>
        <w:gridCol w:w="1575"/>
        <w:gridCol w:w="1575"/>
        <w:gridCol w:w="1575"/>
        <w:gridCol w:w="1575"/>
        <w:gridCol w:w="1575"/>
        <w:gridCol w:w="1575"/>
        <w:gridCol w:w="1575"/>
        <w:gridCol w:w="1575"/>
        <w:gridCol w:w="1575"/>
        <w:gridCol w:w="1575"/>
        <w:gridCol w:w="945"/>
      </w:tblGrid>
      <w:tr>
        <w:trPr>
          <w:trHeight w:val="255" w:hRule="atLeast"/>
        </w:trPr>
        <w:tc>
          <w:tcPr>
            <w:tcW w:w="22995" w:type="dxa"/>
            <w:gridSpan w:val="13"/>
            <w:shd w:val="clear" w:color="FFFFFF" w:fill="auto"/>
            <w:tcMar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2. Нефинансовые активы, составляющие имущество казны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00" w:hRule="atLeast"/>
        </w:trPr>
        <w:tc>
          <w:tcPr>
            <w:tcW w:w="5355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61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Счет аналитического учета</w:t>
            </w:r>
          </w:p>
        </w:tc>
        <w:tc>
          <w:tcPr>
            <w:tcW w:w="6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стро-</w:t>
              <w:br/>
              <w:t>
ки</w:t>
            </w:r>
          </w:p>
        </w:tc>
        <w:tc>
          <w:tcPr>
            <w:tcW w:w="4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Наличие на начало года</w:t>
            </w:r>
          </w:p>
        </w:tc>
        <w:tc>
          <w:tcPr>
            <w:tcW w:w="4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Поступление (увеличение)</w:t>
            </w:r>
          </w:p>
        </w:tc>
        <w:tc>
          <w:tcPr>
            <w:tcW w:w="4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Выбытие (уменьшение)</w:t>
            </w:r>
          </w:p>
        </w:tc>
        <w:tc>
          <w:tcPr>
            <w:tcW w:w="15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Наличие на конец года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vMerge w:val="restart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63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15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остаток на </w:t>
              <w:br/>
              <w:t>
начало года</w:t>
            </w:r>
          </w:p>
        </w:tc>
        <w:tc>
          <w:tcPr>
            <w:tcW w:w="15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исправление ошибок </w:t>
              <w:br/>
              <w:t>
прошлых лет</w:t>
            </w:r>
          </w:p>
        </w:tc>
        <w:tc>
          <w:tcPr>
            <w:tcW w:w="15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31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</w:t>
            </w:r>
          </w:p>
        </w:tc>
        <w:tc>
          <w:tcPr>
            <w:tcW w:w="15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31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</w:t>
            </w:r>
          </w:p>
        </w:tc>
        <w:tc>
          <w:tcPr>
            <w:tcW w:w="157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vMerge w:val="continue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получено безвозмездно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оприходовано неучтенных (восстановлено в учете)</w:t>
            </w:r>
          </w:p>
        </w:tc>
        <w:tc>
          <w:tcPr>
            <w:tcW w:w="157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передано безвозмездно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результате недостач, хищений</w:t>
            </w:r>
          </w:p>
        </w:tc>
        <w:tc>
          <w:tcPr>
            <w:tcW w:w="157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26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4а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4б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</w:tr>
      <w:tr>
        <w:trPr>
          <w:trHeight w:val="30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 Движение недвижимого имущества казны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1.1. Недвижимое имущество в составе имущества казны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010851000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400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1.2. Амортизация недвижимого имущества в составе имущества казны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010451000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 Движение движимого имущества в составе имущества казны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2.1. Движимое имущество в составе имущества казны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010852000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440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2.2. Амортизация движимого имущества в составе имущества казны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010452000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450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2.3. Ценности государственных фондов России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010853000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460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3. Движение нематериальных активов в составе имущества казны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3.1. Нематериальные активы в составе имущества казны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010854000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490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3.2. Амортизация нематериальных активов в составе имущества казны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010454000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500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 Непроизведенные активы в составе имущества казны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010855000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510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5. Материальные запасы в составе имущества казны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010856000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520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6. Прочие активы, составляющие казну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010857000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530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/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7. Движение имущества казны в концессии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7.1. Имущество казны в концессии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01089Х000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540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Недвижимое имущество концедента, составляющее казну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010891000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/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Движимое имущество концедента, составляющее казну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010892000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542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Нематериальные активы концедента, составляющие казну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01089I000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543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/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Непроизведенные активы (земля) концедента, составляющие казну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010895000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544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7.2. Амортизация имущества казны в концессии</w:t>
            </w:r>
          </w:p>
        </w:tc>
        <w:tc>
          <w:tcPr>
            <w:tcW w:w="126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01045Х000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550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×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center"/>
          </w:tcPr>
          <w:p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8. Вложения в объекты государственной (муниципальной) казны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01065Х000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560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8.1. Вложения в недвижимое имущество государственной (муниципальной) казны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010651000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561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